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2822" w14:textId="77777777" w:rsidR="006B786E" w:rsidRPr="006B786E" w:rsidRDefault="006B786E" w:rsidP="006B786E">
      <w:pPr>
        <w:spacing w:after="0"/>
        <w:jc w:val="right"/>
        <w:rPr>
          <w:rFonts w:ascii="Arial" w:eastAsia="Times New Roman" w:hAnsi="Arial" w:cs="Arial"/>
          <w:color w:val="000000"/>
          <w:sz w:val="20"/>
          <w:szCs w:val="20"/>
          <w:lang w:eastAsia="pl-PL"/>
        </w:rPr>
      </w:pPr>
      <w:r w:rsidRPr="006B786E">
        <w:rPr>
          <w:rFonts w:ascii="Arial" w:eastAsia="Times New Roman" w:hAnsi="Arial" w:cs="Arial"/>
          <w:color w:val="000000"/>
          <w:sz w:val="20"/>
          <w:szCs w:val="20"/>
          <w:lang w:eastAsia="pl-PL"/>
        </w:rPr>
        <w:t>Załącznik nr 4</w:t>
      </w:r>
    </w:p>
    <w:p w14:paraId="2EAA8DC0" w14:textId="77777777" w:rsidR="0052003D" w:rsidRPr="0052003D" w:rsidRDefault="0052003D" w:rsidP="0052003D">
      <w:pPr>
        <w:spacing w:after="0"/>
        <w:jc w:val="center"/>
        <w:rPr>
          <w:rFonts w:ascii="Arial" w:eastAsia="Times New Roman" w:hAnsi="Arial" w:cs="Arial"/>
          <w:b/>
          <w:color w:val="000000"/>
          <w:sz w:val="20"/>
          <w:szCs w:val="20"/>
          <w:lang w:eastAsia="pl-PL"/>
        </w:rPr>
      </w:pPr>
      <w:r w:rsidRPr="0052003D">
        <w:rPr>
          <w:rFonts w:ascii="Arial" w:eastAsia="Times New Roman" w:hAnsi="Arial" w:cs="Arial"/>
          <w:b/>
          <w:color w:val="000000"/>
          <w:sz w:val="20"/>
          <w:szCs w:val="20"/>
          <w:lang w:eastAsia="pl-PL"/>
        </w:rPr>
        <w:t>Ochrona informacji</w:t>
      </w:r>
      <w:r w:rsidR="009E3DC2">
        <w:rPr>
          <w:rFonts w:ascii="Arial" w:eastAsia="Times New Roman" w:hAnsi="Arial" w:cs="Arial"/>
          <w:b/>
          <w:color w:val="000000"/>
          <w:sz w:val="20"/>
          <w:szCs w:val="20"/>
          <w:lang w:eastAsia="pl-PL"/>
        </w:rPr>
        <w:t xml:space="preserve"> i dane osobowe</w:t>
      </w:r>
    </w:p>
    <w:p w14:paraId="600CC542" w14:textId="77777777" w:rsidR="0052003D" w:rsidRPr="0052003D" w:rsidRDefault="0052003D" w:rsidP="0052003D">
      <w:pPr>
        <w:spacing w:after="0"/>
        <w:jc w:val="both"/>
        <w:rPr>
          <w:rFonts w:ascii="Arial" w:eastAsia="Times New Roman" w:hAnsi="Arial" w:cs="Arial"/>
          <w:b/>
          <w:color w:val="000000"/>
          <w:sz w:val="20"/>
          <w:szCs w:val="20"/>
          <w:lang w:eastAsia="pl-PL"/>
        </w:rPr>
      </w:pPr>
    </w:p>
    <w:p w14:paraId="64F84BE4" w14:textId="161F052A" w:rsidR="0052003D" w:rsidRPr="0052003D" w:rsidRDefault="0052003D" w:rsidP="0052003D">
      <w:pPr>
        <w:spacing w:after="0"/>
        <w:jc w:val="both"/>
        <w:rPr>
          <w:rFonts w:ascii="Arial" w:eastAsia="Times New Roman" w:hAnsi="Arial" w:cs="Arial"/>
          <w:b/>
          <w:color w:val="000000"/>
          <w:sz w:val="20"/>
          <w:szCs w:val="20"/>
          <w:lang w:eastAsia="pl-PL"/>
        </w:rPr>
      </w:pPr>
      <w:r w:rsidRPr="0052003D">
        <w:rPr>
          <w:rFonts w:ascii="Arial" w:eastAsia="Times New Roman" w:hAnsi="Arial" w:cs="Arial"/>
          <w:b/>
          <w:color w:val="000000"/>
          <w:sz w:val="20"/>
          <w:szCs w:val="20"/>
          <w:lang w:eastAsia="pl-PL"/>
        </w:rPr>
        <w:t> Tajemnica Przedsiębiorstwa</w:t>
      </w:r>
    </w:p>
    <w:p w14:paraId="24845EA5"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52003D">
        <w:rPr>
          <w:rFonts w:ascii="Arial" w:eastAsia="Times New Roman" w:hAnsi="Arial" w:cs="Arial"/>
          <w:i/>
          <w:iCs/>
          <w:color w:val="000000"/>
          <w:sz w:val="20"/>
          <w:szCs w:val="20"/>
          <w:lang w:eastAsia="pl-PL"/>
        </w:rPr>
        <w:t xml:space="preserve"> </w:t>
      </w:r>
      <w:r w:rsidRPr="0052003D">
        <w:rPr>
          <w:rFonts w:ascii="Arial" w:eastAsia="Times New Roman" w:hAnsi="Arial" w:cs="Arial"/>
          <w:color w:val="000000"/>
          <w:sz w:val="20"/>
          <w:szCs w:val="20"/>
          <w:lang w:eastAsia="pl-PL"/>
        </w:rPr>
        <w:t>podmiot</w:t>
      </w:r>
      <w:r w:rsidRPr="0052003D">
        <w:rPr>
          <w:rFonts w:ascii="Arial" w:eastAsia="Times New Roman" w:hAnsi="Arial" w:cs="Arial"/>
          <w:i/>
          <w:iCs/>
          <w:color w:val="000000"/>
          <w:sz w:val="20"/>
          <w:szCs w:val="20"/>
          <w:lang w:eastAsia="pl-PL"/>
        </w:rPr>
        <w:t xml:space="preserve"> </w:t>
      </w:r>
      <w:r w:rsidRPr="0052003D">
        <w:rPr>
          <w:rFonts w:ascii="Arial" w:eastAsia="Times New Roman" w:hAnsi="Arial" w:cs="Arial"/>
          <w:color w:val="000000"/>
          <w:sz w:val="20"/>
          <w:szCs w:val="20"/>
          <w:lang w:eastAsia="pl-PL"/>
        </w:rPr>
        <w:t>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52F9A3D"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3CD5C7"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4EE1EEEF"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4C983724"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68844A3"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34BDCB8D"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036ABBF"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Obowiązek zachowania w tajemnicy informacji, o których mowa w ust. 1 powyżej rozciąga się również na pracowników Zleceniobiorcy i inne osoby (w tym współpracujące w oparciu o umowy cywilnoprawne),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i nieograniczoną odpowiedzialność za </w:t>
      </w:r>
      <w:r w:rsidRPr="0052003D">
        <w:rPr>
          <w:rFonts w:ascii="Arial" w:eastAsia="Times New Roman" w:hAnsi="Arial" w:cs="Arial"/>
          <w:color w:val="000000"/>
          <w:sz w:val="20"/>
          <w:szCs w:val="20"/>
          <w:lang w:eastAsia="pl-PL"/>
        </w:rPr>
        <w:lastRenderedPageBreak/>
        <w:t>działania lub zaniechania osób, które uzyskały dostęp do Tajemnicy Przedsiębiorstwa, w tym odpowie</w:t>
      </w:r>
      <w:r w:rsidR="002E16A4">
        <w:rPr>
          <w:rFonts w:ascii="Arial" w:eastAsia="Times New Roman" w:hAnsi="Arial" w:cs="Arial"/>
          <w:color w:val="000000"/>
          <w:sz w:val="20"/>
          <w:szCs w:val="20"/>
          <w:lang w:eastAsia="pl-PL"/>
        </w:rPr>
        <w:t>dzialność o której mowa w ust. 9</w:t>
      </w:r>
      <w:r w:rsidRPr="0052003D">
        <w:rPr>
          <w:rFonts w:ascii="Arial" w:eastAsia="Times New Roman" w:hAnsi="Arial" w:cs="Arial"/>
          <w:color w:val="000000"/>
          <w:sz w:val="20"/>
          <w:szCs w:val="20"/>
          <w:lang w:eastAsia="pl-PL"/>
        </w:rPr>
        <w:t xml:space="preserve">. </w:t>
      </w:r>
    </w:p>
    <w:p w14:paraId="7C67C22F"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do zapoznania osób, o których mowa w ust. 4 powyżej z zasadami ochrony Tajemnicy Przedsiębiorstwa ANWIL S.A. obowiązującymi u Zleceniodawcy, w uzgodnionej pomiędzy Stronami formie i terminie, ale nie później niż przed rozpoczęciem przetwarzania Tajemnicy Przedsiębiorstwa ANWIL S.A.</w:t>
      </w:r>
    </w:p>
    <w:p w14:paraId="33917265"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w:t>
      </w:r>
      <w:r w:rsidR="002E16A4">
        <w:rPr>
          <w:rFonts w:ascii="Arial" w:eastAsia="Times New Roman" w:hAnsi="Arial" w:cs="Arial"/>
          <w:color w:val="000000"/>
          <w:sz w:val="20"/>
          <w:szCs w:val="20"/>
          <w:lang w:eastAsia="pl-PL"/>
        </w:rPr>
        <w:t>alnością, o której mowa w ust. 9</w:t>
      </w:r>
      <w:r w:rsidRPr="0052003D">
        <w:rPr>
          <w:rFonts w:ascii="Arial" w:eastAsia="Times New Roman" w:hAnsi="Arial" w:cs="Arial"/>
          <w:color w:val="000000"/>
          <w:sz w:val="20"/>
          <w:szCs w:val="20"/>
          <w:lang w:eastAsia="pl-PL"/>
        </w:rPr>
        <w:t xml:space="preserve">. </w:t>
      </w:r>
    </w:p>
    <w:p w14:paraId="6DDE6721"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827400C" w14:textId="3F15C7B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Nie później niż w terminie 5 (pięciu) dni roboczych po upływie okresu ochrony, o którym mowa w ust. 7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roku po okresie wskazanym w ust. 7 powyżej. Jeżeli Zleceniobiorca nie będzie w stanie tego zrobić z uwagi na np. ograniczenia technologiczne, wskazaną okoliczność zobowiązany jest również zgłosić Zleceniodawcy pod rygorem uznania tego jako nieuprawnione ujawnienie Tajemnicy Przedsiębiorstwa skutkujące odpowiedzialnością, o której mowa w ust. </w:t>
      </w:r>
      <w:r w:rsidR="00A778F1">
        <w:rPr>
          <w:rFonts w:ascii="Arial" w:eastAsia="Times New Roman" w:hAnsi="Arial" w:cs="Arial"/>
          <w:color w:val="000000"/>
          <w:sz w:val="20"/>
          <w:szCs w:val="20"/>
          <w:lang w:eastAsia="pl-PL"/>
        </w:rPr>
        <w:t>9</w:t>
      </w:r>
    </w:p>
    <w:p w14:paraId="64D0C4EE"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 przypadku nieuprawnionego wykorzystania, przekazania lub ujawnienia przez Zleceniobiorcę Tajemnicy Przedsiębiorstwa, Zleceniodawca uprawniony jest do żądania od Zleceniobiorcy zapłaty kary umownej w wysokości _________zł ( słownie:________________)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381FBD9F"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34BA4A77" w14:textId="74255F0F"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W przypadku, gdy w trakcie realizacji niniejszej umowy, zaistnieje konieczności dostępu lub przekazania Zleceniobiorcy, w jakiejkolwiek formie, informacji stanowiących Tajemnicę Spółki ANWIL S.A. rozumianej jako szczególnie chroniony rodzaj Tajemnicy Przedsiębiorstwa </w:t>
      </w:r>
      <w:r w:rsidRPr="0052003D">
        <w:rPr>
          <w:rFonts w:ascii="Arial" w:eastAsia="Times New Roman" w:hAnsi="Arial" w:cs="Arial"/>
          <w:color w:val="000000"/>
          <w:sz w:val="20"/>
          <w:szCs w:val="20"/>
          <w:lang w:eastAsia="pl-PL"/>
        </w:rPr>
        <w:lastRenderedPageBreak/>
        <w:t xml:space="preserve">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w:t>
      </w:r>
      <w:r w:rsidR="00FC2309">
        <w:rPr>
          <w:rFonts w:ascii="Arial" w:eastAsia="Times New Roman" w:hAnsi="Arial" w:cs="Arial"/>
          <w:color w:val="000000"/>
          <w:sz w:val="20"/>
          <w:szCs w:val="20"/>
          <w:lang w:eastAsia="pl-PL"/>
        </w:rPr>
        <w:t xml:space="preserve">zawarcia ze Zleceniodawcą dodatkowej umowy regulującej </w:t>
      </w:r>
      <w:r w:rsidRPr="0052003D">
        <w:rPr>
          <w:rFonts w:ascii="Arial" w:eastAsia="Times New Roman" w:hAnsi="Arial" w:cs="Arial"/>
          <w:color w:val="000000"/>
          <w:sz w:val="20"/>
          <w:szCs w:val="20"/>
          <w:lang w:eastAsia="pl-PL"/>
        </w:rPr>
        <w:t xml:space="preserve"> zasad</w:t>
      </w:r>
      <w:r w:rsidR="00FC2309">
        <w:rPr>
          <w:rFonts w:ascii="Arial" w:eastAsia="Times New Roman" w:hAnsi="Arial" w:cs="Arial"/>
          <w:color w:val="000000"/>
          <w:sz w:val="20"/>
          <w:szCs w:val="20"/>
          <w:lang w:eastAsia="pl-PL"/>
        </w:rPr>
        <w:t>y dostępu</w:t>
      </w:r>
      <w:r w:rsidRPr="0052003D">
        <w:rPr>
          <w:rFonts w:ascii="Arial" w:eastAsia="Times New Roman" w:hAnsi="Arial" w:cs="Arial"/>
          <w:color w:val="000000"/>
          <w:sz w:val="20"/>
          <w:szCs w:val="20"/>
          <w:lang w:eastAsia="pl-PL"/>
        </w:rPr>
        <w:t xml:space="preserve"> </w:t>
      </w:r>
      <w:r w:rsidR="00FC2309">
        <w:rPr>
          <w:rFonts w:ascii="Arial" w:eastAsia="Times New Roman" w:hAnsi="Arial" w:cs="Arial"/>
          <w:color w:val="000000"/>
          <w:sz w:val="20"/>
          <w:szCs w:val="20"/>
          <w:lang w:eastAsia="pl-PL"/>
        </w:rPr>
        <w:t>oraz</w:t>
      </w:r>
      <w:r w:rsidRPr="0052003D">
        <w:rPr>
          <w:rFonts w:ascii="Arial" w:eastAsia="Times New Roman" w:hAnsi="Arial" w:cs="Arial"/>
          <w:color w:val="000000"/>
          <w:sz w:val="20"/>
          <w:szCs w:val="20"/>
          <w:lang w:eastAsia="pl-PL"/>
        </w:rPr>
        <w:t xml:space="preserve"> warunk</w:t>
      </w:r>
      <w:r w:rsidR="00FC2309">
        <w:rPr>
          <w:rFonts w:ascii="Arial" w:eastAsia="Times New Roman" w:hAnsi="Arial" w:cs="Arial"/>
          <w:color w:val="000000"/>
          <w:sz w:val="20"/>
          <w:szCs w:val="20"/>
          <w:lang w:eastAsia="pl-PL"/>
        </w:rPr>
        <w:t>i</w:t>
      </w:r>
      <w:r w:rsidRPr="0052003D">
        <w:rPr>
          <w:rFonts w:ascii="Arial" w:eastAsia="Times New Roman" w:hAnsi="Arial" w:cs="Arial"/>
          <w:color w:val="000000"/>
          <w:sz w:val="20"/>
          <w:szCs w:val="20"/>
          <w:lang w:eastAsia="pl-PL"/>
        </w:rPr>
        <w:t xml:space="preserve"> ochrony Tajemnicy Spółki ANWIL S.A.I. </w:t>
      </w:r>
    </w:p>
    <w:p w14:paraId="24693B81" w14:textId="77777777" w:rsidR="00A778F1" w:rsidRDefault="00A778F1" w:rsidP="00A778F1">
      <w:pPr>
        <w:numPr>
          <w:ilvl w:val="0"/>
          <w:numId w:val="1"/>
        </w:numPr>
        <w:spacing w:after="0" w:line="256" w:lineRule="auto"/>
        <w:contextualSpacing/>
        <w:jc w:val="both"/>
        <w:rPr>
          <w:rFonts w:ascii="Arial" w:eastAsia="Times New Roman" w:hAnsi="Arial" w:cs="Arial"/>
          <w:color w:val="000000"/>
          <w:sz w:val="20"/>
          <w:szCs w:val="20"/>
          <w:lang w:eastAsia="pl-PL"/>
        </w:rPr>
      </w:pPr>
      <w:r w:rsidRPr="00A778F1">
        <w:rPr>
          <w:rFonts w:ascii="Arial" w:eastAsia="Times New Roman" w:hAnsi="Arial" w:cs="Arial"/>
          <w:color w:val="000000"/>
          <w:sz w:val="20"/>
          <w:szCs w:val="20"/>
          <w:lang w:eastAsia="pl-PL"/>
        </w:rPr>
        <w:t>Zleceniobiorca zobowiązany jest do wypełnienia, w imieniu Zleceniodawcy jako Administrat</w:t>
      </w:r>
      <w:r>
        <w:rPr>
          <w:rFonts w:ascii="Arial" w:eastAsia="Times New Roman" w:hAnsi="Arial" w:cs="Arial"/>
          <w:color w:val="000000"/>
          <w:sz w:val="20"/>
          <w:szCs w:val="20"/>
          <w:lang w:eastAsia="pl-PL"/>
        </w:rPr>
        <w:t xml:space="preserve">ora danych </w:t>
      </w:r>
      <w:r w:rsidRPr="00A778F1">
        <w:rPr>
          <w:rFonts w:ascii="Arial" w:eastAsia="Times New Roman" w:hAnsi="Arial" w:cs="Arial"/>
          <w:color w:val="000000"/>
          <w:sz w:val="20"/>
          <w:szCs w:val="20"/>
          <w:lang w:eastAsia="pl-PL"/>
        </w:rPr>
        <w:t>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w:t>
      </w:r>
      <w:r>
        <w:rPr>
          <w:rFonts w:ascii="Arial" w:eastAsia="Times New Roman" w:hAnsi="Arial" w:cs="Arial"/>
          <w:color w:val="000000"/>
          <w:sz w:val="20"/>
          <w:szCs w:val="20"/>
          <w:lang w:eastAsia="pl-PL"/>
        </w:rPr>
        <w:t xml:space="preserve">, o którym mowa </w:t>
      </w:r>
      <w:r w:rsidRPr="00A778F1">
        <w:rPr>
          <w:rFonts w:ascii="Arial" w:eastAsia="Times New Roman" w:hAnsi="Arial" w:cs="Arial"/>
          <w:color w:val="000000"/>
          <w:sz w:val="20"/>
          <w:szCs w:val="20"/>
          <w:lang w:eastAsia="pl-PL"/>
        </w:rPr>
        <w:t>w zdaniu poprzedzającym powinien zostać spełniony poprzez przekazanie tym osobom klauzuli informacyjnej dla członków organów, prokurentów lub pełnomocników reprezentujących Wykonawcę oraz pracowników, którzy są osobami kontaktowymi lub osób współpracujących z Wykonawcą przy zawarciu i realizacji umów na rzecz ANWIL S.A., stanowiącej Załącznik do Umowy, przy jednoczesnym zachowaniu zasady rozliczalności.</w:t>
      </w:r>
    </w:p>
    <w:p w14:paraId="741C7BC2" w14:textId="77777777" w:rsidR="009E3DC2" w:rsidRPr="0052003D" w:rsidRDefault="009E3DC2" w:rsidP="009E3DC2">
      <w:pPr>
        <w:numPr>
          <w:ilvl w:val="0"/>
          <w:numId w:val="1"/>
        </w:numPr>
        <w:spacing w:after="0" w:line="256" w:lineRule="auto"/>
        <w:contextualSpacing/>
        <w:jc w:val="both"/>
        <w:rPr>
          <w:rFonts w:ascii="Arial" w:eastAsia="Times New Roman" w:hAnsi="Arial" w:cs="Arial"/>
          <w:color w:val="000000"/>
          <w:sz w:val="20"/>
          <w:szCs w:val="20"/>
          <w:lang w:eastAsia="pl-PL"/>
        </w:rPr>
      </w:pPr>
      <w:r w:rsidRPr="009E3DC2">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sectPr w:rsidR="009E3DC2" w:rsidRPr="005200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7971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0474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66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3D"/>
    <w:rsid w:val="000422A6"/>
    <w:rsid w:val="002E16A4"/>
    <w:rsid w:val="004642CE"/>
    <w:rsid w:val="0052003D"/>
    <w:rsid w:val="00644953"/>
    <w:rsid w:val="006B786E"/>
    <w:rsid w:val="007E0EBC"/>
    <w:rsid w:val="007E40A8"/>
    <w:rsid w:val="008D1588"/>
    <w:rsid w:val="009E3DC2"/>
    <w:rsid w:val="009E5A22"/>
    <w:rsid w:val="00A778F1"/>
    <w:rsid w:val="00AB257F"/>
    <w:rsid w:val="00C007BB"/>
    <w:rsid w:val="00FC23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95168"/>
  <w15:chartTrackingRefBased/>
  <w15:docId w15:val="{61189AFD-CE02-4708-A60E-2546FB72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003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E3DC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3DC2"/>
    <w:rPr>
      <w:rFonts w:ascii="Segoe UI" w:eastAsia="Calibri" w:hAnsi="Segoe UI" w:cs="Segoe UI"/>
      <w:sz w:val="18"/>
      <w:szCs w:val="18"/>
    </w:rPr>
  </w:style>
  <w:style w:type="paragraph" w:styleId="Poprawka">
    <w:name w:val="Revision"/>
    <w:hidden/>
    <w:uiPriority w:val="99"/>
    <w:semiHidden/>
    <w:rsid w:val="0064495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43963">
      <w:bodyDiv w:val="1"/>
      <w:marLeft w:val="0"/>
      <w:marRight w:val="0"/>
      <w:marTop w:val="0"/>
      <w:marBottom w:val="0"/>
      <w:divBdr>
        <w:top w:val="none" w:sz="0" w:space="0" w:color="auto"/>
        <w:left w:val="none" w:sz="0" w:space="0" w:color="auto"/>
        <w:bottom w:val="none" w:sz="0" w:space="0" w:color="auto"/>
        <w:right w:val="none" w:sz="0" w:space="0" w:color="auto"/>
      </w:divBdr>
      <w:divsChild>
        <w:div w:id="1821576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1611</Words>
  <Characters>9672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Kącki Piotr (ANW)</dc:creator>
  <cp:keywords/>
  <dc:description/>
  <cp:lastModifiedBy>Stępczyńska Anna (ANW)</cp:lastModifiedBy>
  <cp:revision>2</cp:revision>
  <dcterms:created xsi:type="dcterms:W3CDTF">2026-03-02T13:06:00Z</dcterms:created>
  <dcterms:modified xsi:type="dcterms:W3CDTF">2026-03-02T13:06:00Z</dcterms:modified>
</cp:coreProperties>
</file>